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E9E6" w14:textId="4F306634" w:rsidR="00D44917" w:rsidRPr="00E926C1" w:rsidRDefault="00D44917" w:rsidP="00E926C1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0ECDB98D" w14:textId="055415D7" w:rsidR="00E926C1" w:rsidRPr="00E926C1" w:rsidRDefault="00E926C1" w:rsidP="00E926C1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05D694C1" w14:textId="141553B5" w:rsidR="00E926C1" w:rsidRPr="00E926C1" w:rsidRDefault="00E926C1" w:rsidP="00E926C1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113904F3" w14:textId="537F889C" w:rsidR="00E926C1" w:rsidRPr="00E926C1" w:rsidRDefault="00E926C1" w:rsidP="00E926C1">
      <w:pPr>
        <w:spacing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3206AA48" w14:textId="77777777" w:rsidR="00E926C1" w:rsidRPr="00E926C1" w:rsidRDefault="00E926C1" w:rsidP="00E926C1">
      <w:pPr>
        <w:pStyle w:val="NormalWeb"/>
        <w:bidi/>
        <w:spacing w:line="360" w:lineRule="auto"/>
        <w:jc w:val="center"/>
        <w:rPr>
          <w:rFonts w:ascii="Tahoma" w:hAnsi="Tahoma" w:cs="Tahoma"/>
          <w:sz w:val="28"/>
          <w:szCs w:val="28"/>
        </w:rPr>
      </w:pPr>
      <w:r w:rsidRPr="00E926C1">
        <w:rPr>
          <w:rStyle w:val="aa"/>
          <w:rFonts w:ascii="Tahoma" w:hAnsi="Tahoma" w:cs="Tahoma"/>
          <w:sz w:val="28"/>
          <w:szCs w:val="28"/>
          <w:rtl/>
        </w:rPr>
        <w:t>מקורות להעמקה</w:t>
      </w:r>
    </w:p>
    <w:p w14:paraId="44BF5ECD" w14:textId="328C04AB" w:rsidR="00E926C1" w:rsidRPr="00E926C1" w:rsidRDefault="00E926C1" w:rsidP="00E926C1">
      <w:pPr>
        <w:pStyle w:val="NormalWeb"/>
        <w:numPr>
          <w:ilvl w:val="0"/>
          <w:numId w:val="3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u w:val="single"/>
        </w:rPr>
        <w:t>'</w:t>
      </w:r>
      <w:r w:rsidRPr="00E926C1">
        <w:rPr>
          <w:rFonts w:ascii="Tahoma" w:hAnsi="Tahoma" w:cs="Tahoma"/>
          <w:sz w:val="22"/>
          <w:szCs w:val="22"/>
          <w:u w:val="single"/>
          <w:rtl/>
        </w:rPr>
        <w:t xml:space="preserve">ושם ינוחו </w:t>
      </w:r>
      <w:proofErr w:type="spellStart"/>
      <w:r w:rsidRPr="00E926C1">
        <w:rPr>
          <w:rFonts w:ascii="Tahoma" w:hAnsi="Tahoma" w:cs="Tahoma"/>
          <w:sz w:val="22"/>
          <w:szCs w:val="22"/>
          <w:u w:val="single"/>
          <w:rtl/>
        </w:rPr>
        <w:t>יגיעי</w:t>
      </w:r>
      <w:proofErr w:type="spellEnd"/>
      <w:r w:rsidRPr="00E926C1">
        <w:rPr>
          <w:rFonts w:ascii="Tahoma" w:hAnsi="Tahoma" w:cs="Tahoma"/>
          <w:sz w:val="22"/>
          <w:szCs w:val="22"/>
          <w:u w:val="single"/>
          <w:rtl/>
        </w:rPr>
        <w:t xml:space="preserve"> כוח</w:t>
      </w:r>
      <w:r w:rsidRPr="00E926C1">
        <w:rPr>
          <w:rFonts w:ascii="Tahoma" w:hAnsi="Tahoma" w:cs="Tahoma"/>
          <w:sz w:val="22"/>
          <w:szCs w:val="22"/>
          <w:u w:val="single"/>
        </w:rPr>
        <w:t>'</w:t>
      </w:r>
    </w:p>
    <w:p w14:paraId="7CA4C5B8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 xml:space="preserve">שיבוץ מקראי זה בו בוחר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ריה"ל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הנו מכוון ויוצר היפוך משמעות ע"י שיבוצו בשיר זה. בספר איוב מדובר במנוחה שיכולה להיות מושגת רק על ידי המוות עצמו.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ריה"ל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משנה את משמעות הפסוק: אף בשבת בתוככי העולם הזה יש אפשרות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ליגיעי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הכוח להגיע למדרגה שלמה של מנוחה</w:t>
      </w:r>
      <w:r w:rsidRPr="00E926C1">
        <w:rPr>
          <w:rFonts w:ascii="Tahoma" w:hAnsi="Tahoma" w:cs="Tahoma"/>
          <w:sz w:val="22"/>
          <w:szCs w:val="22"/>
        </w:rPr>
        <w:t>].</w:t>
      </w:r>
    </w:p>
    <w:p w14:paraId="58422F95" w14:textId="2D2AFBEF" w:rsidR="00E926C1" w:rsidRPr="00E926C1" w:rsidRDefault="00E926C1" w:rsidP="00E926C1">
      <w:pPr>
        <w:pStyle w:val="NormalWeb"/>
        <w:numPr>
          <w:ilvl w:val="0"/>
          <w:numId w:val="3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u w:val="single"/>
          <w:rtl/>
        </w:rPr>
        <w:t>ספר איוב פרק ג</w:t>
      </w:r>
    </w:p>
    <w:p w14:paraId="7E285E30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 xml:space="preserve">(יא) לָמָּה לֹּא מֵרֶחֶם אָמוּת, מִבֶּטֶן יָצָאתִי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וְאֶגְוָע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>: (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יב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) מַדּוּעַ קִדְּמוּנִי בִרְכָּיִם וּמַה שָּׁדַיִם כִּי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אִינָק</w:t>
      </w:r>
      <w:proofErr w:type="spellEnd"/>
      <w:r w:rsidRPr="00E926C1">
        <w:rPr>
          <w:rFonts w:ascii="Tahoma" w:hAnsi="Tahoma" w:cs="Tahoma"/>
          <w:sz w:val="22"/>
          <w:szCs w:val="22"/>
        </w:rPr>
        <w:t>:</w:t>
      </w:r>
    </w:p>
    <w:p w14:paraId="6DB24953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>(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יג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>) כִּי עַתָּה שָׁכַבְתִּי וְאֶשְׁקוֹט יָשַׁנְתִּי אָז יָנוּחַ לִי: (יד) עִם מְלָכִים וְיֹעֲצֵי אָרֶץ הַבֹּנִים חֳרָבוֹת לָמוֹ</w:t>
      </w:r>
      <w:r w:rsidRPr="00E926C1">
        <w:rPr>
          <w:rFonts w:ascii="Tahoma" w:hAnsi="Tahoma" w:cs="Tahoma"/>
          <w:sz w:val="22"/>
          <w:szCs w:val="22"/>
        </w:rPr>
        <w:t>:</w:t>
      </w:r>
    </w:p>
    <w:p w14:paraId="6BB3F8F3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>(טו) אוֹ עִם שָׂרִים זָהָב לָהֶם הַמְמַלְאִים בָּתֵּיהֶם כָּסֶף: (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טז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) אוֹ כְנֵפֶל טָמוּן לֹא אֶהְיֶה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כְּעֹלְלִים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לֹא רָאוּ אוֹר</w:t>
      </w:r>
      <w:r w:rsidRPr="00E926C1">
        <w:rPr>
          <w:rFonts w:ascii="Tahoma" w:hAnsi="Tahoma" w:cs="Tahoma"/>
          <w:sz w:val="22"/>
          <w:szCs w:val="22"/>
        </w:rPr>
        <w:t>:</w:t>
      </w:r>
    </w:p>
    <w:p w14:paraId="72626F98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>(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יז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) שָׁם רְשָׁעִים חָדְלוּ רֹגֶז וְשָׁם יָנוּחוּ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יְגִיעֵי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כֹח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>ַ: (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יח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) יַחַד אֲסִירִים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שַׁאֲנָנו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>ּ לֹא שָׁמְעוּ קוֹל נֹגֵשׂ</w:t>
      </w:r>
      <w:r w:rsidRPr="00E926C1">
        <w:rPr>
          <w:rFonts w:ascii="Tahoma" w:hAnsi="Tahoma" w:cs="Tahoma"/>
          <w:sz w:val="22"/>
          <w:szCs w:val="22"/>
        </w:rPr>
        <w:t>:</w:t>
      </w:r>
    </w:p>
    <w:p w14:paraId="45601B05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</w:rPr>
        <w:t> </w:t>
      </w:r>
    </w:p>
    <w:p w14:paraId="12F971F3" w14:textId="77777777" w:rsidR="00E926C1" w:rsidRPr="00E926C1" w:rsidRDefault="00E926C1" w:rsidP="00E926C1">
      <w:pPr>
        <w:pStyle w:val="NormalWeb"/>
        <w:numPr>
          <w:ilvl w:val="0"/>
          <w:numId w:val="3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Style w:val="aa"/>
          <w:rFonts w:ascii="Tahoma" w:hAnsi="Tahoma" w:cs="Tahoma"/>
          <w:sz w:val="22"/>
          <w:szCs w:val="22"/>
          <w:rtl/>
        </w:rPr>
        <w:t>הקבלה ברורה בין הגלות לבין המבול</w:t>
      </w:r>
      <w:r w:rsidRPr="00E926C1">
        <w:rPr>
          <w:rFonts w:ascii="Tahoma" w:hAnsi="Tahoma" w:cs="Tahoma"/>
          <w:sz w:val="22"/>
          <w:szCs w:val="22"/>
        </w:rPr>
        <w:t> </w:t>
      </w:r>
      <w:r w:rsidRPr="00E926C1">
        <w:rPr>
          <w:rFonts w:ascii="Tahoma" w:hAnsi="Tahoma" w:cs="Tahoma"/>
          <w:sz w:val="22"/>
          <w:szCs w:val="22"/>
          <w:rtl/>
        </w:rPr>
        <w:t xml:space="preserve">בפירוש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הרד"ק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לישעיהו</w:t>
      </w:r>
      <w:r w:rsidRPr="00E926C1">
        <w:rPr>
          <w:rFonts w:ascii="Tahoma" w:hAnsi="Tahoma" w:cs="Tahoma"/>
          <w:sz w:val="22"/>
          <w:szCs w:val="22"/>
        </w:rPr>
        <w:t>:</w:t>
      </w:r>
    </w:p>
    <w:p w14:paraId="069536AC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u w:val="single"/>
        </w:rPr>
        <w:t> </w:t>
      </w:r>
      <w:r w:rsidRPr="00E926C1">
        <w:rPr>
          <w:rFonts w:ascii="Tahoma" w:hAnsi="Tahoma" w:cs="Tahoma"/>
          <w:sz w:val="22"/>
          <w:szCs w:val="22"/>
          <w:u w:val="single"/>
          <w:rtl/>
        </w:rPr>
        <w:t>ספר ישעיה פרק נד</w:t>
      </w:r>
    </w:p>
    <w:p w14:paraId="255F0B39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 xml:space="preserve">(ט) כִּי מֵי נֹחַ זֹאת לִי אֲשֶׁר נִשְׁבַּעְתִּי מֵעֲבֹר מֵי נֹחַ עוֹד עַל הָאָרֶץ כֵּן נִשְׁבַּעְתִּי מִקְּצֹף עָלַיִךְ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וּמִגְּעָר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בָּךְ</w:t>
      </w:r>
      <w:r w:rsidRPr="00E926C1">
        <w:rPr>
          <w:rFonts w:ascii="Tahoma" w:hAnsi="Tahoma" w:cs="Tahoma"/>
          <w:sz w:val="22"/>
          <w:szCs w:val="22"/>
        </w:rPr>
        <w:t>:</w:t>
      </w:r>
    </w:p>
    <w:p w14:paraId="4A3E6006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</w:rPr>
        <w:lastRenderedPageBreak/>
        <w:t> </w:t>
      </w:r>
    </w:p>
    <w:p w14:paraId="00DE652A" w14:textId="77777777" w:rsid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  <w:u w:val="single"/>
          <w:rtl/>
        </w:rPr>
      </w:pPr>
    </w:p>
    <w:p w14:paraId="7F02792C" w14:textId="77777777" w:rsid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  <w:u w:val="single"/>
          <w:rtl/>
        </w:rPr>
      </w:pPr>
    </w:p>
    <w:p w14:paraId="55F6A99C" w14:textId="6EDBBD85" w:rsidR="00E926C1" w:rsidRPr="00E926C1" w:rsidRDefault="00E926C1" w:rsidP="00E926C1">
      <w:pPr>
        <w:pStyle w:val="NormalWeb"/>
        <w:numPr>
          <w:ilvl w:val="0"/>
          <w:numId w:val="3"/>
        </w:numPr>
        <w:bidi/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E926C1">
        <w:rPr>
          <w:rFonts w:ascii="Tahoma" w:hAnsi="Tahoma" w:cs="Tahoma"/>
          <w:sz w:val="22"/>
          <w:szCs w:val="22"/>
          <w:u w:val="single"/>
          <w:rtl/>
        </w:rPr>
        <w:t>רד"ק</w:t>
      </w:r>
      <w:proofErr w:type="spellEnd"/>
    </w:p>
    <w:p w14:paraId="72D5A0EF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 xml:space="preserve">(ט) כי מי נח זאת  - . . .  אמר כמו דבר מי המבול שהיו בימי נח שנשבעתי שלא יעברו עוד על הארץ והיא גזרה שלא תבטל כן נשבעתי אחרי צאתך מהגלות מקצף עליך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ומגער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בך, ופי' זאת הגלות והשבי' היא לך כמו מי נח כמו שהם לא יהיו עוד כן לא יהיה לך גלות עוד, . . . ויש לפרש כי הברית היא השבועה כמו שאמר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והקמותי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את בריתי אתכם והברית הוא קיום הדבר וכן שבועה היא קיום הדבר</w:t>
      </w:r>
      <w:r w:rsidRPr="00E926C1">
        <w:rPr>
          <w:rFonts w:ascii="Tahoma" w:hAnsi="Tahoma" w:cs="Tahoma"/>
          <w:sz w:val="22"/>
          <w:szCs w:val="22"/>
        </w:rPr>
        <w:t>:</w:t>
      </w:r>
    </w:p>
    <w:p w14:paraId="088BD3CF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</w:rPr>
        <w:t> </w:t>
      </w:r>
    </w:p>
    <w:p w14:paraId="77495DB9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 xml:space="preserve">לא ניתן להתעלם מן המקור הבא בתיקוני הזהר, אשר יש יסוד סביר להניח שהיה הבסיס הרעיוני לשירו של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ריה"ל</w:t>
      </w:r>
      <w:proofErr w:type="spellEnd"/>
      <w:r w:rsidRPr="00E926C1">
        <w:rPr>
          <w:rFonts w:ascii="Tahoma" w:hAnsi="Tahoma" w:cs="Tahoma"/>
          <w:sz w:val="22"/>
          <w:szCs w:val="22"/>
        </w:rPr>
        <w:t>:</w:t>
      </w:r>
    </w:p>
    <w:p w14:paraId="549D84E2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u w:val="single"/>
        </w:rPr>
        <w:t> </w:t>
      </w:r>
      <w:r w:rsidRPr="00E926C1">
        <w:rPr>
          <w:rFonts w:ascii="Tahoma" w:hAnsi="Tahoma" w:cs="Tahoma"/>
          <w:sz w:val="22"/>
          <w:szCs w:val="22"/>
          <w:u w:val="single"/>
          <w:rtl/>
        </w:rPr>
        <w:t xml:space="preserve">תיקוני זהר דף </w:t>
      </w:r>
      <w:proofErr w:type="spellStart"/>
      <w:r w:rsidRPr="00E926C1">
        <w:rPr>
          <w:rFonts w:ascii="Tahoma" w:hAnsi="Tahoma" w:cs="Tahoma"/>
          <w:sz w:val="22"/>
          <w:szCs w:val="22"/>
          <w:u w:val="single"/>
          <w:rtl/>
        </w:rPr>
        <w:t>כב</w:t>
      </w:r>
      <w:proofErr w:type="spellEnd"/>
      <w:r w:rsidRPr="00E926C1">
        <w:rPr>
          <w:rFonts w:ascii="Tahoma" w:hAnsi="Tahoma" w:cs="Tahoma"/>
          <w:sz w:val="22"/>
          <w:szCs w:val="22"/>
          <w:u w:val="single"/>
          <w:rtl/>
        </w:rPr>
        <w:t>/ב</w:t>
      </w:r>
    </w:p>
    <w:p w14:paraId="39FFA38D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E926C1">
        <w:rPr>
          <w:rFonts w:ascii="Tahoma" w:hAnsi="Tahoma" w:cs="Tahoma"/>
          <w:sz w:val="22"/>
          <w:szCs w:val="22"/>
          <w:rtl/>
        </w:rPr>
        <w:t>דבזמנא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דשכינתא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איהי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בגלותא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אתמר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בה 'ולא מצאה היונה מנוח' וגומר, אלא בשבת ויומין טבין,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ובההוא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זמנא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אתייחדת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עם בעלה, וכמה נפשות יתרין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קא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נחתין עמה,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לדיירא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בישראל,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הדא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הוא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דכתיב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ושמרו בני ישראל את השבת לעשות את השבת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לדרתם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זכאה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איהו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מאן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דמתקן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לה דירה נאה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בלביה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, וכלים נאים באיברים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דיליה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, ואשה נאה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דאיהי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נשמתיה,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דבגינה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שריא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שכינתא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עלאה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דאיהי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נשמת כל חי עליה,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וקודשא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בריך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הוא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איהו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שבת בחד,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וינפש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בחד,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בשכינתא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עלאה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איהו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שבת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עלייהו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ובשכינתא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תתאה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איהו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וינפש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עלייהו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,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ויהיב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לון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נפשאן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יתירן</w:t>
      </w:r>
      <w:proofErr w:type="spellEnd"/>
      <w:r w:rsidRPr="00E926C1">
        <w:rPr>
          <w:rFonts w:ascii="Tahoma" w:hAnsi="Tahoma" w:cs="Tahoma"/>
          <w:sz w:val="22"/>
          <w:szCs w:val="22"/>
        </w:rPr>
        <w:t>:</w:t>
      </w:r>
    </w:p>
    <w:p w14:paraId="1F321CB6" w14:textId="77777777" w:rsidR="00E926C1" w:rsidRPr="00E926C1" w:rsidRDefault="00E926C1" w:rsidP="00E926C1">
      <w:pPr>
        <w:pStyle w:val="NormalWeb"/>
        <w:bidi/>
        <w:spacing w:line="360" w:lineRule="auto"/>
        <w:rPr>
          <w:rFonts w:ascii="Tahoma" w:hAnsi="Tahoma" w:cs="Tahoma"/>
          <w:sz w:val="22"/>
          <w:szCs w:val="22"/>
        </w:rPr>
      </w:pPr>
      <w:r w:rsidRPr="00E926C1">
        <w:rPr>
          <w:rFonts w:ascii="Tahoma" w:hAnsi="Tahoma" w:cs="Tahoma"/>
          <w:sz w:val="22"/>
          <w:szCs w:val="22"/>
          <w:rtl/>
        </w:rPr>
        <w:t>מקור זה, אשר אפשר אולי ליטול ממנו את שורתו הראשונה לצורך הוראה בכתה, עשוי לחדד עבור המורה את האבחנה בין 'יונה מצאה בו מנוח' לבין '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יגיעי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כוח': היונה היא השכינה השורה בישראל, האנשים הפרטיים הנם '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יגיעי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הכוח'. לכן אנו מוצאים עצמנו פעמים רבות במצב של חוסר מנוחה גם כאשר שבת כבר נכנסת. היונה מוצאת מנוח, אך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יגיעי</w:t>
      </w:r>
      <w:proofErr w:type="spellEnd"/>
      <w:r w:rsidRPr="00E926C1">
        <w:rPr>
          <w:rFonts w:ascii="Tahoma" w:hAnsi="Tahoma" w:cs="Tahoma"/>
          <w:sz w:val="22"/>
          <w:szCs w:val="22"/>
          <w:rtl/>
        </w:rPr>
        <w:t xml:space="preserve"> הכוח צריכים להתקין ליונה זו 'דירה נאה' </w:t>
      </w:r>
      <w:proofErr w:type="spellStart"/>
      <w:r w:rsidRPr="00E926C1">
        <w:rPr>
          <w:rFonts w:ascii="Tahoma" w:hAnsi="Tahoma" w:cs="Tahoma"/>
          <w:sz w:val="22"/>
          <w:szCs w:val="22"/>
          <w:rtl/>
        </w:rPr>
        <w:t>בלבם</w:t>
      </w:r>
      <w:proofErr w:type="spellEnd"/>
    </w:p>
    <w:p w14:paraId="5EA8BA90" w14:textId="77777777" w:rsidR="00E926C1" w:rsidRPr="00E926C1" w:rsidRDefault="00E926C1" w:rsidP="00E926C1">
      <w:pPr>
        <w:spacing w:line="360" w:lineRule="auto"/>
        <w:rPr>
          <w:rFonts w:ascii="Tahoma" w:hAnsi="Tahoma" w:cs="Tahoma"/>
          <w:sz w:val="24"/>
          <w:szCs w:val="24"/>
          <w:rtl/>
        </w:rPr>
      </w:pPr>
    </w:p>
    <w:sectPr w:rsidR="00E926C1" w:rsidRPr="00E926C1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02CB6" w14:textId="77777777" w:rsidR="001350E8" w:rsidRDefault="001350E8" w:rsidP="007106B5">
      <w:pPr>
        <w:spacing w:after="0" w:line="240" w:lineRule="auto"/>
      </w:pPr>
      <w:r>
        <w:separator/>
      </w:r>
    </w:p>
  </w:endnote>
  <w:endnote w:type="continuationSeparator" w:id="0">
    <w:p w14:paraId="58022D76" w14:textId="77777777" w:rsidR="001350E8" w:rsidRDefault="001350E8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E5E18" w14:textId="77777777" w:rsidR="001350E8" w:rsidRDefault="001350E8" w:rsidP="007106B5">
      <w:pPr>
        <w:spacing w:after="0" w:line="240" w:lineRule="auto"/>
      </w:pPr>
      <w:r>
        <w:separator/>
      </w:r>
    </w:p>
  </w:footnote>
  <w:footnote w:type="continuationSeparator" w:id="0">
    <w:p w14:paraId="3225374F" w14:textId="77777777" w:rsidR="001350E8" w:rsidRDefault="001350E8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7B4E" w14:textId="77777777"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20308568" wp14:editId="007AAFC4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07113D" w14:textId="77777777"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B0E18"/>
    <w:multiLevelType w:val="hybridMultilevel"/>
    <w:tmpl w:val="4744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2BD9"/>
    <w:multiLevelType w:val="hybridMultilevel"/>
    <w:tmpl w:val="DBD6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B3575"/>
    <w:multiLevelType w:val="hybridMultilevel"/>
    <w:tmpl w:val="39DE5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B5"/>
    <w:rsid w:val="001350E8"/>
    <w:rsid w:val="003C49D4"/>
    <w:rsid w:val="00466E42"/>
    <w:rsid w:val="006C4636"/>
    <w:rsid w:val="007106B5"/>
    <w:rsid w:val="009A2416"/>
    <w:rsid w:val="00D32986"/>
    <w:rsid w:val="00D44917"/>
    <w:rsid w:val="00D62840"/>
    <w:rsid w:val="00E926C1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91B51"/>
  <w15:docId w15:val="{76016FDC-D043-43B0-AB86-9DC5EA79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4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3C49D4"/>
    <w:pPr>
      <w:spacing w:after="200" w:line="276" w:lineRule="auto"/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E926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E92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pro9809</cp:lastModifiedBy>
  <cp:revision>3</cp:revision>
  <cp:lastPrinted>2015-02-23T03:32:00Z</cp:lastPrinted>
  <dcterms:created xsi:type="dcterms:W3CDTF">2020-07-21T19:43:00Z</dcterms:created>
  <dcterms:modified xsi:type="dcterms:W3CDTF">2020-07-21T19:45:00Z</dcterms:modified>
</cp:coreProperties>
</file>