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88" w:rsidRDefault="00977428" w:rsidP="00977428">
      <w:pPr>
        <w:pStyle w:val="he"/>
        <w:bidi/>
        <w:spacing w:before="0" w:beforeAutospacing="0" w:after="0" w:afterAutospacing="0"/>
        <w:jc w:val="center"/>
        <w:rPr>
          <w:color w:val="333333"/>
          <w:sz w:val="32"/>
          <w:szCs w:val="32"/>
          <w:rtl/>
        </w:rPr>
      </w:pPr>
      <w:r w:rsidRPr="00977428">
        <w:rPr>
          <w:noProof/>
          <w:color w:val="333333"/>
          <w:sz w:val="32"/>
          <w:szCs w:val="32"/>
          <w:rtl/>
        </w:rPr>
        <w:drawing>
          <wp:inline distT="0" distB="0" distL="0" distR="0">
            <wp:extent cx="2362200" cy="791459"/>
            <wp:effectExtent l="0" t="0" r="0" b="8890"/>
            <wp:docPr id="1" name="תמונה 1" descr="C:\Users\Guest\Desktop\לב לדעת\אייקונים ולוגו\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esktop\לב לדעת\אייקונים ולוגו\LE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323" cy="798536"/>
                    </a:xfrm>
                    <a:prstGeom prst="rect">
                      <a:avLst/>
                    </a:prstGeom>
                    <a:noFill/>
                    <a:ln>
                      <a:noFill/>
                    </a:ln>
                  </pic:spPr>
                </pic:pic>
              </a:graphicData>
            </a:graphic>
          </wp:inline>
        </w:drawing>
      </w:r>
    </w:p>
    <w:p w:rsidR="00977428" w:rsidRPr="00C47136" w:rsidRDefault="00977428" w:rsidP="00977428">
      <w:pPr>
        <w:pStyle w:val="he"/>
        <w:bidi/>
        <w:spacing w:before="0" w:beforeAutospacing="0" w:after="0" w:afterAutospacing="0"/>
        <w:rPr>
          <w:color w:val="333333"/>
          <w:sz w:val="32"/>
          <w:szCs w:val="32"/>
        </w:rPr>
      </w:pPr>
    </w:p>
    <w:tbl>
      <w:tblPr>
        <w:tblStyle w:val="a3"/>
        <w:bidiVisual/>
        <w:tblW w:w="0" w:type="auto"/>
        <w:tblLook w:val="04A0" w:firstRow="1" w:lastRow="0" w:firstColumn="1" w:lastColumn="0" w:noHBand="0" w:noVBand="1"/>
      </w:tblPr>
      <w:tblGrid>
        <w:gridCol w:w="4148"/>
        <w:gridCol w:w="4148"/>
      </w:tblGrid>
      <w:tr w:rsidR="00C47136" w:rsidTr="00C47136">
        <w:tc>
          <w:tcPr>
            <w:tcW w:w="4148" w:type="dxa"/>
          </w:tcPr>
          <w:p w:rsidR="00C47136" w:rsidRPr="00C47136" w:rsidRDefault="00C47136" w:rsidP="00C47136">
            <w:pPr>
              <w:pStyle w:val="he"/>
              <w:bidi/>
              <w:spacing w:before="0" w:beforeAutospacing="0" w:after="0" w:afterAutospacing="0"/>
              <w:rPr>
                <w:color w:val="333333"/>
                <w:sz w:val="32"/>
                <w:szCs w:val="32"/>
                <w:u w:val="single"/>
                <w:rtl/>
              </w:rPr>
            </w:pPr>
            <w:r w:rsidRPr="00C47136">
              <w:rPr>
                <w:sz w:val="32"/>
                <w:szCs w:val="32"/>
                <w:u w:val="single"/>
                <w:rtl/>
              </w:rPr>
              <w:t>משנה, מסכת פסחים, פרק י', ה</w:t>
            </w:r>
            <w:r w:rsidRPr="00C47136">
              <w:rPr>
                <w:sz w:val="32"/>
                <w:szCs w:val="32"/>
                <w:u w:val="single"/>
              </w:rPr>
              <w:t>'</w:t>
            </w:r>
            <w:r w:rsidRPr="00C47136">
              <w:rPr>
                <w:rFonts w:hint="cs"/>
                <w:color w:val="333333"/>
                <w:sz w:val="32"/>
                <w:szCs w:val="32"/>
                <w:u w:val="single"/>
                <w:rtl/>
              </w:rPr>
              <w:t>:</w:t>
            </w:r>
          </w:p>
          <w:p w:rsidR="00C47136" w:rsidRPr="00A12F88" w:rsidRDefault="00C47136" w:rsidP="00C47136">
            <w:pPr>
              <w:pStyle w:val="he"/>
              <w:bidi/>
              <w:spacing w:before="0" w:beforeAutospacing="0" w:after="0" w:afterAutospacing="0"/>
              <w:rPr>
                <w:color w:val="333333"/>
                <w:sz w:val="32"/>
                <w:szCs w:val="32"/>
                <w:rtl/>
              </w:rPr>
            </w:pPr>
          </w:p>
          <w:p w:rsidR="00C47136" w:rsidRPr="00A12F88" w:rsidRDefault="00C47136" w:rsidP="00C47136">
            <w:pPr>
              <w:pStyle w:val="he"/>
              <w:bidi/>
              <w:spacing w:before="0" w:beforeAutospacing="0" w:after="0" w:afterAutospacing="0" w:line="360" w:lineRule="auto"/>
              <w:rPr>
                <w:color w:val="333333"/>
                <w:sz w:val="32"/>
                <w:szCs w:val="32"/>
                <w:rtl/>
              </w:rPr>
            </w:pPr>
            <w:r w:rsidRPr="00A12F88">
              <w:rPr>
                <w:color w:val="333333"/>
                <w:sz w:val="32"/>
                <w:szCs w:val="32"/>
                <w:rtl/>
              </w:rPr>
              <w:t xml:space="preserve">בכל דור ודור חייב אדם </w:t>
            </w:r>
            <w:r w:rsidRPr="00C47136">
              <w:rPr>
                <w:b/>
                <w:bCs/>
                <w:color w:val="333333"/>
                <w:sz w:val="32"/>
                <w:szCs w:val="32"/>
                <w:rtl/>
              </w:rPr>
              <w:t>לראות</w:t>
            </w:r>
            <w:r w:rsidRPr="00A12F88">
              <w:rPr>
                <w:color w:val="333333"/>
                <w:sz w:val="32"/>
                <w:szCs w:val="32"/>
                <w:rtl/>
              </w:rPr>
              <w:t xml:space="preserve"> </w:t>
            </w:r>
            <w:r w:rsidRPr="00C47136">
              <w:rPr>
                <w:b/>
                <w:bCs/>
                <w:color w:val="333333"/>
                <w:sz w:val="32"/>
                <w:szCs w:val="32"/>
                <w:rtl/>
              </w:rPr>
              <w:t>את עצמו</w:t>
            </w:r>
            <w:r w:rsidRPr="00A12F88">
              <w:rPr>
                <w:color w:val="333333"/>
                <w:sz w:val="32"/>
                <w:szCs w:val="32"/>
                <w:rtl/>
              </w:rPr>
              <w:t xml:space="preserve">. כאילו הוא יצא ממצרים. שנאמר </w:t>
            </w:r>
            <w:r w:rsidRPr="00C47136">
              <w:rPr>
                <w:color w:val="333333"/>
                <w:sz w:val="32"/>
                <w:szCs w:val="32"/>
                <w:rtl/>
              </w:rPr>
              <w:t>(</w:t>
            </w:r>
            <w:hyperlink r:id="rId6" w:history="1">
              <w:r w:rsidRPr="00C47136">
                <w:rPr>
                  <w:rStyle w:val="Hyperlink"/>
                  <w:color w:val="333333"/>
                  <w:spacing w:val="15"/>
                  <w:sz w:val="32"/>
                  <w:szCs w:val="32"/>
                  <w:u w:val="none"/>
                  <w:rtl/>
                </w:rPr>
                <w:t xml:space="preserve">שמות </w:t>
              </w:r>
              <w:proofErr w:type="spellStart"/>
              <w:r w:rsidRPr="00C47136">
                <w:rPr>
                  <w:rStyle w:val="Hyperlink"/>
                  <w:color w:val="333333"/>
                  <w:spacing w:val="15"/>
                  <w:sz w:val="32"/>
                  <w:szCs w:val="32"/>
                  <w:u w:val="none"/>
                  <w:rtl/>
                </w:rPr>
                <w:t>יג</w:t>
              </w:r>
              <w:proofErr w:type="spellEnd"/>
              <w:r w:rsidRPr="00C47136">
                <w:rPr>
                  <w:rStyle w:val="Hyperlink"/>
                  <w:color w:val="333333"/>
                  <w:spacing w:val="15"/>
                  <w:sz w:val="32"/>
                  <w:szCs w:val="32"/>
                  <w:u w:val="none"/>
                  <w:rtl/>
                </w:rPr>
                <w:t>, ח</w:t>
              </w:r>
            </w:hyperlink>
            <w:r w:rsidRPr="00A12F88">
              <w:rPr>
                <w:color w:val="333333"/>
                <w:sz w:val="32"/>
                <w:szCs w:val="32"/>
                <w:rtl/>
              </w:rPr>
              <w:t xml:space="preserve">) והגדת לבנך ביום ההוא </w:t>
            </w:r>
            <w:proofErr w:type="spellStart"/>
            <w:r w:rsidRPr="00A12F88">
              <w:rPr>
                <w:color w:val="333333"/>
                <w:sz w:val="32"/>
                <w:szCs w:val="32"/>
                <w:rtl/>
              </w:rPr>
              <w:t>לאמר</w:t>
            </w:r>
            <w:proofErr w:type="spellEnd"/>
            <w:r w:rsidRPr="00A12F88">
              <w:rPr>
                <w:color w:val="333333"/>
                <w:sz w:val="32"/>
                <w:szCs w:val="32"/>
                <w:rtl/>
              </w:rPr>
              <w:t xml:space="preserve">. בעבור זה עשה ה' לי בצאתי ממצרים. </w:t>
            </w:r>
          </w:p>
          <w:p w:rsidR="00C47136" w:rsidRDefault="00C47136" w:rsidP="00A12F88">
            <w:pPr>
              <w:rPr>
                <w:rtl/>
              </w:rPr>
            </w:pPr>
          </w:p>
        </w:tc>
        <w:tc>
          <w:tcPr>
            <w:tcW w:w="4148" w:type="dxa"/>
          </w:tcPr>
          <w:p w:rsidR="00C47136" w:rsidRPr="00C47136" w:rsidRDefault="00C47136" w:rsidP="00C47136">
            <w:pPr>
              <w:pStyle w:val="he"/>
              <w:spacing w:before="0" w:beforeAutospacing="0" w:after="0" w:afterAutospacing="0"/>
              <w:rPr>
                <w:color w:val="333333"/>
                <w:sz w:val="32"/>
                <w:szCs w:val="32"/>
                <w:u w:val="single"/>
              </w:rPr>
            </w:pPr>
            <w:r w:rsidRPr="00C47136">
              <w:rPr>
                <w:rFonts w:hint="cs"/>
                <w:color w:val="333333"/>
                <w:sz w:val="32"/>
                <w:szCs w:val="32"/>
                <w:u w:val="single"/>
              </w:rPr>
              <w:t>M</w:t>
            </w:r>
            <w:r w:rsidRPr="00C47136">
              <w:rPr>
                <w:color w:val="333333"/>
                <w:sz w:val="32"/>
                <w:szCs w:val="32"/>
                <w:u w:val="single"/>
              </w:rPr>
              <w:t xml:space="preserve">ishnah </w:t>
            </w:r>
            <w:proofErr w:type="spellStart"/>
            <w:r w:rsidRPr="00C47136">
              <w:rPr>
                <w:color w:val="333333"/>
                <w:sz w:val="32"/>
                <w:szCs w:val="32"/>
                <w:u w:val="single"/>
              </w:rPr>
              <w:t>Pesachim</w:t>
            </w:r>
            <w:proofErr w:type="spellEnd"/>
            <w:r w:rsidRPr="00C47136">
              <w:rPr>
                <w:color w:val="333333"/>
                <w:sz w:val="32"/>
                <w:szCs w:val="32"/>
                <w:u w:val="single"/>
              </w:rPr>
              <w:t xml:space="preserve"> 10:</w:t>
            </w:r>
          </w:p>
          <w:p w:rsidR="00C47136" w:rsidRPr="00C47136" w:rsidRDefault="00C47136" w:rsidP="00C47136">
            <w:pPr>
              <w:pStyle w:val="en"/>
              <w:spacing w:before="150" w:beforeAutospacing="0" w:after="300" w:afterAutospacing="0" w:line="360" w:lineRule="auto"/>
              <w:rPr>
                <w:rFonts w:ascii="Georgia" w:hAnsi="Georgia"/>
                <w:sz w:val="27"/>
                <w:szCs w:val="27"/>
              </w:rPr>
            </w:pPr>
            <w:r w:rsidRPr="00C47136">
              <w:rPr>
                <w:rFonts w:ascii="Georgia" w:hAnsi="Georgia"/>
                <w:sz w:val="27"/>
                <w:szCs w:val="27"/>
              </w:rPr>
              <w:t xml:space="preserve">In every generation a person must </w:t>
            </w:r>
            <w:r w:rsidRPr="00C47136">
              <w:rPr>
                <w:rFonts w:ascii="Georgia" w:hAnsi="Georgia"/>
                <w:b/>
                <w:bCs/>
                <w:sz w:val="27"/>
                <w:szCs w:val="27"/>
              </w:rPr>
              <w:t>regard</w:t>
            </w:r>
            <w:r w:rsidRPr="00C47136">
              <w:rPr>
                <w:rFonts w:ascii="Georgia" w:hAnsi="Georgia"/>
                <w:sz w:val="27"/>
                <w:szCs w:val="27"/>
              </w:rPr>
              <w:t xml:space="preserve"> </w:t>
            </w:r>
            <w:r w:rsidRPr="00C47136">
              <w:rPr>
                <w:rFonts w:ascii="Georgia" w:hAnsi="Georgia"/>
                <w:b/>
                <w:bCs/>
                <w:sz w:val="27"/>
                <w:szCs w:val="27"/>
              </w:rPr>
              <w:t>himself</w:t>
            </w:r>
            <w:r w:rsidRPr="00C47136">
              <w:rPr>
                <w:rFonts w:ascii="Georgia" w:hAnsi="Georgia"/>
                <w:sz w:val="27"/>
                <w:szCs w:val="27"/>
              </w:rPr>
              <w:t xml:space="preserve"> as though he personally had gone out of Egypt, as it is said: “And you shall tell your son in that day, saying: ‘It is because of what the Lord did for me when I came forth out of Egypt".</w:t>
            </w:r>
          </w:p>
          <w:p w:rsidR="00C47136" w:rsidRPr="00C47136" w:rsidRDefault="00C47136" w:rsidP="00A12F88">
            <w:pPr>
              <w:rPr>
                <w:rtl/>
              </w:rPr>
            </w:pPr>
          </w:p>
        </w:tc>
      </w:tr>
    </w:tbl>
    <w:p w:rsidR="00A16B5E" w:rsidRDefault="00A16B5E" w:rsidP="00A12F88">
      <w:pPr>
        <w:rPr>
          <w:rtl/>
        </w:rPr>
      </w:pPr>
    </w:p>
    <w:p w:rsidR="00C47136" w:rsidRDefault="00C47136" w:rsidP="00A12F88">
      <w:pPr>
        <w:rPr>
          <w:rtl/>
        </w:rPr>
      </w:pPr>
    </w:p>
    <w:p w:rsidR="00C47136" w:rsidRDefault="00C47136" w:rsidP="00A12F88">
      <w:pPr>
        <w:rPr>
          <w:rtl/>
        </w:rPr>
      </w:pPr>
    </w:p>
    <w:tbl>
      <w:tblPr>
        <w:tblStyle w:val="a3"/>
        <w:bidiVisual/>
        <w:tblW w:w="0" w:type="auto"/>
        <w:tblLook w:val="04A0" w:firstRow="1" w:lastRow="0" w:firstColumn="1" w:lastColumn="0" w:noHBand="0" w:noVBand="1"/>
      </w:tblPr>
      <w:tblGrid>
        <w:gridCol w:w="4148"/>
        <w:gridCol w:w="4148"/>
      </w:tblGrid>
      <w:tr w:rsidR="00C47136" w:rsidRPr="00C47136" w:rsidTr="0053094E">
        <w:tc>
          <w:tcPr>
            <w:tcW w:w="4148" w:type="dxa"/>
          </w:tcPr>
          <w:p w:rsidR="00C47136" w:rsidRPr="00C47136" w:rsidRDefault="00C47136" w:rsidP="0053094E">
            <w:pPr>
              <w:pStyle w:val="he"/>
              <w:bidi/>
              <w:spacing w:before="0" w:beforeAutospacing="0" w:after="0" w:afterAutospacing="0" w:line="360" w:lineRule="auto"/>
              <w:rPr>
                <w:sz w:val="32"/>
                <w:szCs w:val="32"/>
                <w:u w:val="single"/>
                <w:rtl/>
              </w:rPr>
            </w:pPr>
            <w:r>
              <w:rPr>
                <w:sz w:val="32"/>
                <w:szCs w:val="32"/>
                <w:u w:val="single"/>
                <w:rtl/>
              </w:rPr>
              <w:t>רמב"ם הלכות חמץ ומצה פרק ז</w:t>
            </w:r>
            <w:r>
              <w:rPr>
                <w:rFonts w:hint="cs"/>
                <w:sz w:val="32"/>
                <w:szCs w:val="32"/>
                <w:u w:val="single"/>
                <w:rtl/>
              </w:rPr>
              <w:t xml:space="preserve">', </w:t>
            </w:r>
            <w:r w:rsidRPr="00C47136">
              <w:rPr>
                <w:sz w:val="32"/>
                <w:szCs w:val="32"/>
                <w:u w:val="single"/>
                <w:rtl/>
              </w:rPr>
              <w:t>הלכה ו</w:t>
            </w:r>
            <w:r>
              <w:rPr>
                <w:rFonts w:hint="cs"/>
                <w:sz w:val="32"/>
                <w:szCs w:val="32"/>
                <w:u w:val="single"/>
                <w:rtl/>
              </w:rPr>
              <w:t>'</w:t>
            </w:r>
            <w:r w:rsidRPr="00C47136">
              <w:rPr>
                <w:rFonts w:hint="cs"/>
                <w:sz w:val="32"/>
                <w:szCs w:val="32"/>
                <w:u w:val="single"/>
                <w:rtl/>
              </w:rPr>
              <w:t>:</w:t>
            </w:r>
          </w:p>
          <w:p w:rsidR="00C47136" w:rsidRPr="00A12F88" w:rsidRDefault="00C47136" w:rsidP="0053094E">
            <w:pPr>
              <w:pStyle w:val="he"/>
              <w:bidi/>
              <w:spacing w:before="0" w:beforeAutospacing="0" w:after="0" w:afterAutospacing="0" w:line="360" w:lineRule="auto"/>
              <w:rPr>
                <w:sz w:val="32"/>
                <w:szCs w:val="32"/>
                <w:rtl/>
              </w:rPr>
            </w:pPr>
          </w:p>
          <w:p w:rsidR="00C47136" w:rsidRPr="00A12F88" w:rsidRDefault="00C47136" w:rsidP="0053094E">
            <w:pPr>
              <w:pStyle w:val="he"/>
              <w:bidi/>
              <w:spacing w:before="0" w:beforeAutospacing="0" w:after="0" w:afterAutospacing="0" w:line="360" w:lineRule="auto"/>
              <w:rPr>
                <w:sz w:val="32"/>
                <w:szCs w:val="32"/>
                <w:rtl/>
              </w:rPr>
            </w:pPr>
            <w:r w:rsidRPr="00A12F88">
              <w:rPr>
                <w:sz w:val="32"/>
                <w:szCs w:val="32"/>
                <w:rtl/>
              </w:rPr>
              <w:t xml:space="preserve">בְּכָל דּוֹר וָדוֹר </w:t>
            </w:r>
            <w:proofErr w:type="spellStart"/>
            <w:r w:rsidRPr="00A12F88">
              <w:rPr>
                <w:sz w:val="32"/>
                <w:szCs w:val="32"/>
                <w:rtl/>
              </w:rPr>
              <w:t>חַיָּב</w:t>
            </w:r>
            <w:proofErr w:type="spellEnd"/>
            <w:r w:rsidRPr="00A12F88">
              <w:rPr>
                <w:sz w:val="32"/>
                <w:szCs w:val="32"/>
                <w:rtl/>
              </w:rPr>
              <w:t xml:space="preserve"> אָדָם </w:t>
            </w:r>
            <w:r w:rsidRPr="00C47136">
              <w:rPr>
                <w:b/>
                <w:bCs/>
                <w:sz w:val="32"/>
                <w:szCs w:val="32"/>
                <w:rtl/>
              </w:rPr>
              <w:t>לְהַרְאוֹת אֶת עַצְמוֹ</w:t>
            </w:r>
            <w:r w:rsidRPr="00A12F88">
              <w:rPr>
                <w:sz w:val="32"/>
                <w:szCs w:val="32"/>
                <w:rtl/>
              </w:rPr>
              <w:t xml:space="preserve"> כְּאִלּוּ הוּא בְּעַצְמוֹ יָצָא עַתָּה מִשִּׁעְבּוּד מִצְרַיִם שֶׁנֶּאֱמַר</w:t>
            </w:r>
            <w:r>
              <w:rPr>
                <w:rFonts w:hint="cs"/>
                <w:sz w:val="32"/>
                <w:szCs w:val="32"/>
                <w:rtl/>
              </w:rPr>
              <w:t xml:space="preserve"> (</w:t>
            </w:r>
            <w:hyperlink r:id="rId7" w:history="1">
              <w:r w:rsidRPr="00A12F88">
                <w:rPr>
                  <w:sz w:val="32"/>
                  <w:szCs w:val="32"/>
                  <w:rtl/>
                </w:rPr>
                <w:t xml:space="preserve">דברים ו </w:t>
              </w:r>
              <w:proofErr w:type="spellStart"/>
              <w:r w:rsidRPr="00A12F88">
                <w:rPr>
                  <w:sz w:val="32"/>
                  <w:szCs w:val="32"/>
                  <w:rtl/>
                </w:rPr>
                <w:t>כג</w:t>
              </w:r>
              <w:proofErr w:type="spellEnd"/>
            </w:hyperlink>
            <w:r>
              <w:rPr>
                <w:rFonts w:hint="cs"/>
                <w:sz w:val="32"/>
                <w:szCs w:val="32"/>
                <w:rtl/>
              </w:rPr>
              <w:t xml:space="preserve">): </w:t>
            </w:r>
            <w:r w:rsidRPr="00A12F88">
              <w:rPr>
                <w:sz w:val="32"/>
                <w:szCs w:val="32"/>
                <w:rtl/>
              </w:rPr>
              <w:t>וְאוֹתָנוּ הוֹצִיא מִשָּׁם" וְגוֹ</w:t>
            </w:r>
            <w:r w:rsidRPr="00A12F88">
              <w:rPr>
                <w:sz w:val="32"/>
                <w:szCs w:val="32"/>
              </w:rPr>
              <w:t>'.</w:t>
            </w:r>
          </w:p>
          <w:p w:rsidR="00C47136" w:rsidRDefault="00C47136" w:rsidP="0053094E">
            <w:pPr>
              <w:spacing w:line="360" w:lineRule="auto"/>
              <w:rPr>
                <w:rtl/>
              </w:rPr>
            </w:pPr>
          </w:p>
        </w:tc>
        <w:tc>
          <w:tcPr>
            <w:tcW w:w="4148" w:type="dxa"/>
          </w:tcPr>
          <w:p w:rsidR="00C47136" w:rsidRPr="00C47136" w:rsidRDefault="00C47136" w:rsidP="0053094E">
            <w:pPr>
              <w:pStyle w:val="en"/>
              <w:spacing w:before="150" w:beforeAutospacing="0" w:after="300" w:afterAutospacing="0" w:line="360" w:lineRule="auto"/>
              <w:rPr>
                <w:rFonts w:ascii="Georgia" w:hAnsi="Georgia"/>
                <w:sz w:val="27"/>
                <w:szCs w:val="27"/>
                <w:u w:val="single"/>
              </w:rPr>
            </w:pPr>
            <w:proofErr w:type="spellStart"/>
            <w:r w:rsidRPr="00C47136">
              <w:rPr>
                <w:rFonts w:ascii="Georgia" w:hAnsi="Georgia"/>
                <w:sz w:val="27"/>
                <w:szCs w:val="27"/>
                <w:u w:val="single"/>
              </w:rPr>
              <w:t>Mishneh</w:t>
            </w:r>
            <w:proofErr w:type="spellEnd"/>
            <w:r w:rsidRPr="00C47136">
              <w:rPr>
                <w:rFonts w:ascii="Georgia" w:hAnsi="Georgia"/>
                <w:sz w:val="27"/>
                <w:szCs w:val="27"/>
                <w:u w:val="single"/>
              </w:rPr>
              <w:t xml:space="preserve"> Torah, Leavened and Unleavened Bread, 7:</w:t>
            </w:r>
          </w:p>
          <w:p w:rsidR="00C47136" w:rsidRPr="00A12F88" w:rsidRDefault="00C47136" w:rsidP="0053094E">
            <w:pPr>
              <w:pStyle w:val="en"/>
              <w:spacing w:before="150" w:beforeAutospacing="0" w:after="300" w:afterAutospacing="0" w:line="360" w:lineRule="auto"/>
              <w:rPr>
                <w:rFonts w:ascii="Georgia" w:hAnsi="Georgia"/>
                <w:color w:val="666666"/>
                <w:sz w:val="27"/>
                <w:szCs w:val="27"/>
              </w:rPr>
            </w:pPr>
            <w:r w:rsidRPr="00C47136">
              <w:rPr>
                <w:rFonts w:ascii="Georgia" w:hAnsi="Georgia"/>
                <w:sz w:val="27"/>
                <w:szCs w:val="27"/>
              </w:rPr>
              <w:t xml:space="preserve">In each and every generation, a man is obligated to </w:t>
            </w:r>
            <w:r w:rsidRPr="00C47136">
              <w:rPr>
                <w:rFonts w:ascii="Georgia" w:hAnsi="Georgia"/>
                <w:b/>
                <w:bCs/>
                <w:sz w:val="27"/>
                <w:szCs w:val="27"/>
              </w:rPr>
              <w:t>show himself</w:t>
            </w:r>
            <w:r w:rsidRPr="00C47136">
              <w:rPr>
                <w:rFonts w:ascii="Georgia" w:hAnsi="Georgia"/>
                <w:sz w:val="27"/>
                <w:szCs w:val="27"/>
              </w:rPr>
              <w:t xml:space="preserve"> as though he himself went out now from the slavery of Egypt as it is said (</w:t>
            </w:r>
            <w:hyperlink r:id="rId8" w:history="1">
              <w:r w:rsidRPr="00C47136">
                <w:rPr>
                  <w:rFonts w:ascii="Georgia" w:hAnsi="Georgia"/>
                  <w:sz w:val="27"/>
                  <w:szCs w:val="27"/>
                </w:rPr>
                <w:t>Deuteronomy 6:23</w:t>
              </w:r>
            </w:hyperlink>
            <w:r w:rsidRPr="00C47136">
              <w:rPr>
                <w:rFonts w:ascii="Georgia" w:hAnsi="Georgia"/>
                <w:sz w:val="27"/>
                <w:szCs w:val="27"/>
              </w:rPr>
              <w:t>) "And He took us out of there, etc</w:t>
            </w:r>
            <w:r w:rsidRPr="00A12F88">
              <w:rPr>
                <w:rFonts w:ascii="Georgia" w:hAnsi="Georgia"/>
                <w:color w:val="666666"/>
                <w:sz w:val="27"/>
                <w:szCs w:val="27"/>
              </w:rPr>
              <w:t>."</w:t>
            </w:r>
          </w:p>
          <w:p w:rsidR="00C47136" w:rsidRPr="00C47136" w:rsidRDefault="00C47136" w:rsidP="0053094E">
            <w:pPr>
              <w:spacing w:line="360" w:lineRule="auto"/>
              <w:rPr>
                <w:rtl/>
              </w:rPr>
            </w:pPr>
          </w:p>
        </w:tc>
      </w:tr>
    </w:tbl>
    <w:p w:rsidR="00C47136" w:rsidRDefault="00C47136" w:rsidP="00A12F88">
      <w:pPr>
        <w:rPr>
          <w:rtl/>
        </w:rPr>
      </w:pPr>
    </w:p>
    <w:p w:rsidR="00977428" w:rsidRDefault="00977428" w:rsidP="00A12F88">
      <w:pPr>
        <w:rPr>
          <w:rtl/>
        </w:rPr>
      </w:pPr>
    </w:p>
    <w:p w:rsidR="004A74F8" w:rsidRPr="004A74F8" w:rsidRDefault="004A74F8" w:rsidP="004A74F8">
      <w:pPr>
        <w:numPr>
          <w:ilvl w:val="0"/>
          <w:numId w:val="1"/>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lastRenderedPageBreak/>
        <w:t xml:space="preserve">What difference can you see between the way the law appears in Mishna and the way it </w:t>
      </w:r>
      <w:proofErr w:type="gramStart"/>
      <w:r w:rsidRPr="004A74F8">
        <w:rPr>
          <w:rFonts w:ascii="Candara" w:eastAsia="Times New Roman" w:hAnsi="Candara" w:cs="Helvetica"/>
          <w:color w:val="000000"/>
          <w:sz w:val="26"/>
          <w:szCs w:val="26"/>
        </w:rPr>
        <w:t>is presented</w:t>
      </w:r>
      <w:proofErr w:type="gramEnd"/>
      <w:r w:rsidRPr="004A74F8">
        <w:rPr>
          <w:rFonts w:ascii="Candara" w:eastAsia="Times New Roman" w:hAnsi="Candara" w:cs="Helvetica"/>
          <w:color w:val="000000"/>
          <w:sz w:val="26"/>
          <w:szCs w:val="26"/>
        </w:rPr>
        <w:t xml:space="preserve"> by Maimonides?</w:t>
      </w:r>
    </w:p>
    <w:p w:rsidR="004A74F8" w:rsidRPr="004A74F8" w:rsidRDefault="004A74F8" w:rsidP="004A74F8">
      <w:pPr>
        <w:numPr>
          <w:ilvl w:val="0"/>
          <w:numId w:val="1"/>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Why purpose is there in obligating us to regard ourselves as having left Egypt?</w:t>
      </w:r>
    </w:p>
    <w:p w:rsidR="004A74F8" w:rsidRPr="004A74F8" w:rsidRDefault="004A74F8" w:rsidP="004A74F8">
      <w:pPr>
        <w:numPr>
          <w:ilvl w:val="0"/>
          <w:numId w:val="1"/>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What is the connection between the first half of the verse – “And you should tell your son” – and the second half – “it is because of what the Lord did for me?”</w:t>
      </w:r>
    </w:p>
    <w:p w:rsidR="004A74F8" w:rsidRPr="004A74F8" w:rsidRDefault="004A74F8" w:rsidP="004A74F8">
      <w:pPr>
        <w:numPr>
          <w:ilvl w:val="0"/>
          <w:numId w:val="1"/>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How do you think we can succeed in fulfilling the obligation to see ourselves/to show ourselves as if we left Egypt?</w:t>
      </w:r>
    </w:p>
    <w:p w:rsidR="004A74F8" w:rsidRPr="004A74F8" w:rsidRDefault="004A74F8" w:rsidP="00A12F88">
      <w:pPr>
        <w:rPr>
          <w:rFonts w:hint="cs"/>
          <w:rtl/>
        </w:rPr>
      </w:pPr>
    </w:p>
    <w:p w:rsidR="00977428" w:rsidRDefault="00977428" w:rsidP="00A12F88">
      <w:pPr>
        <w:rPr>
          <w:rtl/>
        </w:rPr>
      </w:pPr>
    </w:p>
    <w:p w:rsidR="00977428" w:rsidRPr="00977428" w:rsidRDefault="00977428" w:rsidP="00977428">
      <w:pPr>
        <w:bidi w:val="0"/>
        <w:spacing w:line="360" w:lineRule="auto"/>
        <w:jc w:val="both"/>
        <w:rPr>
          <w:b/>
          <w:bCs/>
          <w:sz w:val="28"/>
          <w:szCs w:val="28"/>
          <w:u w:val="single"/>
        </w:rPr>
      </w:pPr>
      <w:proofErr w:type="spellStart"/>
      <w:r w:rsidRPr="00977428">
        <w:rPr>
          <w:b/>
          <w:bCs/>
          <w:sz w:val="28"/>
          <w:szCs w:val="28"/>
          <w:u w:val="single"/>
        </w:rPr>
        <w:t>Rav</w:t>
      </w:r>
      <w:proofErr w:type="spellEnd"/>
      <w:r w:rsidRPr="00977428">
        <w:rPr>
          <w:b/>
          <w:bCs/>
          <w:sz w:val="28"/>
          <w:szCs w:val="28"/>
          <w:u w:val="single"/>
        </w:rPr>
        <w:t xml:space="preserve"> </w:t>
      </w:r>
      <w:proofErr w:type="spellStart"/>
      <w:r w:rsidRPr="00977428">
        <w:rPr>
          <w:b/>
          <w:bCs/>
          <w:sz w:val="28"/>
          <w:szCs w:val="28"/>
          <w:u w:val="single"/>
        </w:rPr>
        <w:t>Shagar</w:t>
      </w:r>
      <w:proofErr w:type="spellEnd"/>
      <w:r w:rsidRPr="00977428">
        <w:rPr>
          <w:b/>
          <w:bCs/>
          <w:sz w:val="28"/>
          <w:szCs w:val="28"/>
          <w:u w:val="single"/>
        </w:rPr>
        <w:t xml:space="preserve"> – </w:t>
      </w:r>
      <w:r w:rsidRPr="00977428">
        <w:rPr>
          <w:b/>
          <w:bCs/>
          <w:i/>
          <w:iCs/>
          <w:sz w:val="28"/>
          <w:szCs w:val="28"/>
          <w:u w:val="single"/>
        </w:rPr>
        <w:t>A Time of Freedom</w:t>
      </w:r>
      <w:r w:rsidRPr="00977428">
        <w:rPr>
          <w:b/>
          <w:bCs/>
          <w:sz w:val="28"/>
          <w:szCs w:val="28"/>
          <w:u w:val="single"/>
        </w:rPr>
        <w:t xml:space="preserve"> – Sermons for Passover, p. 161, p. 208</w:t>
      </w:r>
    </w:p>
    <w:p w:rsidR="00977428" w:rsidRPr="00977428" w:rsidRDefault="00977428" w:rsidP="00977428">
      <w:pPr>
        <w:bidi w:val="0"/>
        <w:spacing w:line="360" w:lineRule="auto"/>
        <w:jc w:val="both"/>
        <w:rPr>
          <w:sz w:val="28"/>
          <w:szCs w:val="28"/>
        </w:rPr>
      </w:pPr>
      <w:r w:rsidRPr="00977428">
        <w:rPr>
          <w:sz w:val="28"/>
          <w:szCs w:val="28"/>
        </w:rPr>
        <w:t xml:space="preserve">Maimonides’ approach to the commandment to remember on Passover…is not to remember the </w:t>
      </w:r>
      <w:proofErr w:type="gramStart"/>
      <w:r w:rsidRPr="00977428">
        <w:rPr>
          <w:sz w:val="28"/>
          <w:szCs w:val="28"/>
        </w:rPr>
        <w:t>past,</w:t>
      </w:r>
      <w:proofErr w:type="gramEnd"/>
      <w:r w:rsidRPr="00977428">
        <w:rPr>
          <w:sz w:val="28"/>
          <w:szCs w:val="28"/>
        </w:rPr>
        <w:t xml:space="preserve"> rather it is to create a consciousness of the day itself.  The point of remembrance is not to recall an historical </w:t>
      </w:r>
      <w:proofErr w:type="gramStart"/>
      <w:r w:rsidRPr="00977428">
        <w:rPr>
          <w:sz w:val="28"/>
          <w:szCs w:val="28"/>
        </w:rPr>
        <w:t>event,</w:t>
      </w:r>
      <w:proofErr w:type="gramEnd"/>
      <w:r w:rsidRPr="00977428">
        <w:rPr>
          <w:sz w:val="28"/>
          <w:szCs w:val="28"/>
        </w:rPr>
        <w:t xml:space="preserve"> rather it is to make use of the memory to better understand the true situation today. This is precisely the purpose of the law that requires that "In each and every generation, a man is obligated to show himself as though he himself went out now from the slavery of Egypt.” One must live the reality of his memory.</w:t>
      </w:r>
    </w:p>
    <w:p w:rsidR="00977428" w:rsidRDefault="00977428" w:rsidP="00977428">
      <w:pPr>
        <w:bidi w:val="0"/>
        <w:spacing w:line="360" w:lineRule="auto"/>
        <w:jc w:val="both"/>
        <w:rPr>
          <w:sz w:val="28"/>
          <w:szCs w:val="28"/>
        </w:rPr>
      </w:pPr>
      <w:r w:rsidRPr="00977428">
        <w:rPr>
          <w:sz w:val="28"/>
          <w:szCs w:val="28"/>
        </w:rPr>
        <w:t xml:space="preserve">… In this statement, Maimonides attempts to place the story of the Exodus and the commandments of the Passover Seder as a recurring event that takes place around the retelling of that story at the Seder… Maimonides emphasizes the immediacy of the experience of freedom, as expressed in an outward showing of that freedom.  </w:t>
      </w:r>
    </w:p>
    <w:p w:rsidR="004A74F8" w:rsidRPr="004A74F8" w:rsidRDefault="004A74F8" w:rsidP="004A74F8">
      <w:pPr>
        <w:numPr>
          <w:ilvl w:val="0"/>
          <w:numId w:val="2"/>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 xml:space="preserve">What is the purpose of remembrance according to </w:t>
      </w:r>
      <w:proofErr w:type="spellStart"/>
      <w:r w:rsidRPr="004A74F8">
        <w:rPr>
          <w:rFonts w:ascii="Candara" w:eastAsia="Times New Roman" w:hAnsi="Candara" w:cs="Helvetica"/>
          <w:color w:val="000000"/>
          <w:sz w:val="26"/>
          <w:szCs w:val="26"/>
        </w:rPr>
        <w:t>Rav</w:t>
      </w:r>
      <w:proofErr w:type="spellEnd"/>
      <w:r w:rsidRPr="004A74F8">
        <w:rPr>
          <w:rFonts w:ascii="Candara" w:eastAsia="Times New Roman" w:hAnsi="Candara" w:cs="Helvetica"/>
          <w:color w:val="000000"/>
          <w:sz w:val="26"/>
          <w:szCs w:val="26"/>
        </w:rPr>
        <w:t xml:space="preserve"> </w:t>
      </w:r>
      <w:proofErr w:type="spellStart"/>
      <w:r w:rsidRPr="004A74F8">
        <w:rPr>
          <w:rFonts w:ascii="Candara" w:eastAsia="Times New Roman" w:hAnsi="Candara" w:cs="Helvetica"/>
          <w:color w:val="000000"/>
          <w:sz w:val="26"/>
          <w:szCs w:val="26"/>
        </w:rPr>
        <w:t>Shagar</w:t>
      </w:r>
      <w:proofErr w:type="spellEnd"/>
      <w:r w:rsidRPr="004A74F8">
        <w:rPr>
          <w:rFonts w:ascii="Candara" w:eastAsia="Times New Roman" w:hAnsi="Candara" w:cs="Helvetica"/>
          <w:color w:val="000000"/>
          <w:sz w:val="26"/>
          <w:szCs w:val="26"/>
        </w:rPr>
        <w:t>?</w:t>
      </w:r>
    </w:p>
    <w:p w:rsidR="00977428" w:rsidRPr="004A74F8" w:rsidRDefault="004A74F8" w:rsidP="004A74F8">
      <w:pPr>
        <w:numPr>
          <w:ilvl w:val="0"/>
          <w:numId w:val="2"/>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 xml:space="preserve">During the Seder in your house, are there things that your family does whose purpose is to make the participants feel that they are free? (Special family traditions or practices.) </w:t>
      </w:r>
      <w:bookmarkStart w:id="0" w:name="_GoBack"/>
      <w:bookmarkEnd w:id="0"/>
    </w:p>
    <w:p w:rsidR="00977428" w:rsidRPr="00977428" w:rsidRDefault="00977428" w:rsidP="00977428">
      <w:pPr>
        <w:bidi w:val="0"/>
        <w:spacing w:line="360" w:lineRule="auto"/>
        <w:jc w:val="both"/>
        <w:rPr>
          <w:b/>
          <w:bCs/>
          <w:sz w:val="28"/>
          <w:szCs w:val="28"/>
          <w:u w:val="single"/>
        </w:rPr>
      </w:pPr>
      <w:proofErr w:type="spellStart"/>
      <w:r w:rsidRPr="00977428">
        <w:rPr>
          <w:b/>
          <w:bCs/>
          <w:sz w:val="28"/>
          <w:szCs w:val="28"/>
          <w:u w:val="single"/>
        </w:rPr>
        <w:lastRenderedPageBreak/>
        <w:t>Rav</w:t>
      </w:r>
      <w:proofErr w:type="spellEnd"/>
      <w:r w:rsidRPr="00977428">
        <w:rPr>
          <w:b/>
          <w:bCs/>
          <w:sz w:val="28"/>
          <w:szCs w:val="28"/>
          <w:u w:val="single"/>
        </w:rPr>
        <w:t xml:space="preserve"> Yitzchak </w:t>
      </w:r>
      <w:proofErr w:type="spellStart"/>
      <w:r w:rsidRPr="00977428">
        <w:rPr>
          <w:b/>
          <w:bCs/>
          <w:sz w:val="28"/>
          <w:szCs w:val="28"/>
          <w:u w:val="single"/>
        </w:rPr>
        <w:t>Hutner</w:t>
      </w:r>
      <w:proofErr w:type="spellEnd"/>
      <w:r w:rsidRPr="00977428">
        <w:rPr>
          <w:b/>
          <w:bCs/>
          <w:sz w:val="28"/>
          <w:szCs w:val="28"/>
          <w:u w:val="single"/>
        </w:rPr>
        <w:t xml:space="preserve">, </w:t>
      </w:r>
      <w:proofErr w:type="spellStart"/>
      <w:r w:rsidRPr="00977428">
        <w:rPr>
          <w:b/>
          <w:bCs/>
          <w:sz w:val="28"/>
          <w:szCs w:val="28"/>
          <w:u w:val="single"/>
        </w:rPr>
        <w:t>Pachad</w:t>
      </w:r>
      <w:proofErr w:type="spellEnd"/>
      <w:r w:rsidRPr="00977428">
        <w:rPr>
          <w:b/>
          <w:bCs/>
          <w:sz w:val="28"/>
          <w:szCs w:val="28"/>
          <w:u w:val="single"/>
        </w:rPr>
        <w:t xml:space="preserve"> Yitzchak for Passover, (notebook 7b)</w:t>
      </w:r>
    </w:p>
    <w:p w:rsidR="00977428" w:rsidRDefault="00977428" w:rsidP="00977428">
      <w:pPr>
        <w:bidi w:val="0"/>
        <w:spacing w:line="360" w:lineRule="auto"/>
        <w:jc w:val="both"/>
        <w:rPr>
          <w:sz w:val="28"/>
          <w:szCs w:val="28"/>
        </w:rPr>
      </w:pPr>
      <w:r w:rsidRPr="00977428">
        <w:rPr>
          <w:sz w:val="28"/>
          <w:szCs w:val="28"/>
        </w:rPr>
        <w:t xml:space="preserve">The redemption that took place in Egypt was not only a general redemption of the Jewish people. The law is clear – there is a requirement for </w:t>
      </w:r>
      <w:proofErr w:type="gramStart"/>
      <w:r w:rsidRPr="00977428">
        <w:rPr>
          <w:sz w:val="28"/>
          <w:szCs w:val="28"/>
        </w:rPr>
        <w:t>each and every</w:t>
      </w:r>
      <w:proofErr w:type="gramEnd"/>
      <w:r w:rsidRPr="00977428">
        <w:rPr>
          <w:sz w:val="28"/>
          <w:szCs w:val="28"/>
        </w:rPr>
        <w:t xml:space="preserve"> individual to establish his or her own sense of redemption “as though he left Egypt.” No Jewish individual experiences a full sense of redemption until he uses his freedom to erect his own Holy Temple. “I will build a tabernacle in my heart.”</w:t>
      </w:r>
    </w:p>
    <w:p w:rsidR="004A74F8" w:rsidRPr="004A74F8" w:rsidRDefault="004A74F8" w:rsidP="004A74F8">
      <w:pPr>
        <w:numPr>
          <w:ilvl w:val="0"/>
          <w:numId w:val="3"/>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By means of what two perspectives must every Jewish individual fulfill the experience of redemption?</w:t>
      </w:r>
    </w:p>
    <w:p w:rsidR="004A74F8" w:rsidRPr="004A74F8" w:rsidRDefault="004A74F8" w:rsidP="004A74F8">
      <w:pPr>
        <w:numPr>
          <w:ilvl w:val="0"/>
          <w:numId w:val="3"/>
        </w:numPr>
        <w:shd w:val="clear" w:color="auto" w:fill="FFFFFF"/>
        <w:bidi w:val="0"/>
        <w:spacing w:before="100" w:beforeAutospacing="1" w:after="100" w:afterAutospacing="1" w:line="276" w:lineRule="auto"/>
        <w:ind w:left="0"/>
        <w:jc w:val="both"/>
        <w:rPr>
          <w:rFonts w:ascii="Candara" w:eastAsia="Times New Roman" w:hAnsi="Candara" w:cs="Helvetica"/>
          <w:color w:val="000000"/>
          <w:sz w:val="26"/>
          <w:szCs w:val="26"/>
        </w:rPr>
      </w:pPr>
      <w:r w:rsidRPr="004A74F8">
        <w:rPr>
          <w:rFonts w:ascii="Candara" w:eastAsia="Times New Roman" w:hAnsi="Candara" w:cs="Helvetica"/>
          <w:color w:val="000000"/>
          <w:sz w:val="26"/>
          <w:szCs w:val="26"/>
        </w:rPr>
        <w:t xml:space="preserve">How </w:t>
      </w:r>
      <w:proofErr w:type="gramStart"/>
      <w:r w:rsidRPr="004A74F8">
        <w:rPr>
          <w:rFonts w:ascii="Candara" w:eastAsia="Times New Roman" w:hAnsi="Candara" w:cs="Helvetica"/>
          <w:color w:val="000000"/>
          <w:sz w:val="26"/>
          <w:szCs w:val="26"/>
        </w:rPr>
        <w:t>can this be applied</w:t>
      </w:r>
      <w:proofErr w:type="gramEnd"/>
      <w:r w:rsidRPr="004A74F8">
        <w:rPr>
          <w:rFonts w:ascii="Candara" w:eastAsia="Times New Roman" w:hAnsi="Candara" w:cs="Helvetica"/>
          <w:color w:val="000000"/>
          <w:sz w:val="26"/>
          <w:szCs w:val="26"/>
        </w:rPr>
        <w:t xml:space="preserve"> in everyday life?</w:t>
      </w:r>
    </w:p>
    <w:p w:rsidR="00977428" w:rsidRPr="004A74F8" w:rsidRDefault="00977428" w:rsidP="00A12F88">
      <w:pPr>
        <w:rPr>
          <w:rtl/>
        </w:rPr>
      </w:pPr>
    </w:p>
    <w:sectPr w:rsidR="00977428" w:rsidRPr="004A74F8" w:rsidSect="004E03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EC8"/>
    <w:multiLevelType w:val="multilevel"/>
    <w:tmpl w:val="EB5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884221"/>
    <w:multiLevelType w:val="multilevel"/>
    <w:tmpl w:val="44E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972F2D"/>
    <w:multiLevelType w:val="multilevel"/>
    <w:tmpl w:val="2B9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64"/>
    <w:rsid w:val="00002078"/>
    <w:rsid w:val="00003BBB"/>
    <w:rsid w:val="00004676"/>
    <w:rsid w:val="0000633F"/>
    <w:rsid w:val="0000688E"/>
    <w:rsid w:val="00006C26"/>
    <w:rsid w:val="00013058"/>
    <w:rsid w:val="00014363"/>
    <w:rsid w:val="00015307"/>
    <w:rsid w:val="000313C7"/>
    <w:rsid w:val="00034BA9"/>
    <w:rsid w:val="00062EE3"/>
    <w:rsid w:val="00070930"/>
    <w:rsid w:val="00077CF0"/>
    <w:rsid w:val="00090372"/>
    <w:rsid w:val="000904DE"/>
    <w:rsid w:val="00091701"/>
    <w:rsid w:val="00091DD6"/>
    <w:rsid w:val="00092F70"/>
    <w:rsid w:val="00093FE4"/>
    <w:rsid w:val="00094EC1"/>
    <w:rsid w:val="0009530E"/>
    <w:rsid w:val="000A5AB2"/>
    <w:rsid w:val="000A713D"/>
    <w:rsid w:val="000C40D3"/>
    <w:rsid w:val="000C62AA"/>
    <w:rsid w:val="000D6484"/>
    <w:rsid w:val="000D69F5"/>
    <w:rsid w:val="000E64C0"/>
    <w:rsid w:val="000F15F6"/>
    <w:rsid w:val="000F2760"/>
    <w:rsid w:val="000F44C7"/>
    <w:rsid w:val="0010768E"/>
    <w:rsid w:val="00111C09"/>
    <w:rsid w:val="001122D1"/>
    <w:rsid w:val="00112989"/>
    <w:rsid w:val="0012697F"/>
    <w:rsid w:val="0013581A"/>
    <w:rsid w:val="001367EA"/>
    <w:rsid w:val="00150E97"/>
    <w:rsid w:val="00157A4B"/>
    <w:rsid w:val="00160C05"/>
    <w:rsid w:val="00164430"/>
    <w:rsid w:val="00182221"/>
    <w:rsid w:val="001850C0"/>
    <w:rsid w:val="001872BE"/>
    <w:rsid w:val="00196EF9"/>
    <w:rsid w:val="001B5CC9"/>
    <w:rsid w:val="001B7F76"/>
    <w:rsid w:val="001C10EF"/>
    <w:rsid w:val="001D64EE"/>
    <w:rsid w:val="001D69C7"/>
    <w:rsid w:val="001E007B"/>
    <w:rsid w:val="001E2E1D"/>
    <w:rsid w:val="001E7D4B"/>
    <w:rsid w:val="001F348A"/>
    <w:rsid w:val="001F6D8F"/>
    <w:rsid w:val="00202D6E"/>
    <w:rsid w:val="0024072E"/>
    <w:rsid w:val="00246148"/>
    <w:rsid w:val="00247AF9"/>
    <w:rsid w:val="00247C34"/>
    <w:rsid w:val="00250D77"/>
    <w:rsid w:val="00253B8A"/>
    <w:rsid w:val="00253BE5"/>
    <w:rsid w:val="00255E35"/>
    <w:rsid w:val="002563C6"/>
    <w:rsid w:val="002566E1"/>
    <w:rsid w:val="00262624"/>
    <w:rsid w:val="00273EDA"/>
    <w:rsid w:val="002745CD"/>
    <w:rsid w:val="002807A1"/>
    <w:rsid w:val="00280888"/>
    <w:rsid w:val="00282CD8"/>
    <w:rsid w:val="00287049"/>
    <w:rsid w:val="002B02E6"/>
    <w:rsid w:val="002B5204"/>
    <w:rsid w:val="002B5E90"/>
    <w:rsid w:val="002C02A2"/>
    <w:rsid w:val="002C70B5"/>
    <w:rsid w:val="002E0A11"/>
    <w:rsid w:val="002F23D6"/>
    <w:rsid w:val="002F3722"/>
    <w:rsid w:val="00302846"/>
    <w:rsid w:val="0031339E"/>
    <w:rsid w:val="00315DBF"/>
    <w:rsid w:val="003340D4"/>
    <w:rsid w:val="00334891"/>
    <w:rsid w:val="003402E8"/>
    <w:rsid w:val="00340CED"/>
    <w:rsid w:val="00340D84"/>
    <w:rsid w:val="0034587A"/>
    <w:rsid w:val="003469F5"/>
    <w:rsid w:val="00351848"/>
    <w:rsid w:val="00353731"/>
    <w:rsid w:val="00355A4E"/>
    <w:rsid w:val="003565EA"/>
    <w:rsid w:val="00357340"/>
    <w:rsid w:val="0036183E"/>
    <w:rsid w:val="00361F92"/>
    <w:rsid w:val="003634BE"/>
    <w:rsid w:val="00363D68"/>
    <w:rsid w:val="00363FE5"/>
    <w:rsid w:val="00374AF7"/>
    <w:rsid w:val="00377725"/>
    <w:rsid w:val="0037793C"/>
    <w:rsid w:val="0038715B"/>
    <w:rsid w:val="00392DB5"/>
    <w:rsid w:val="00395AA5"/>
    <w:rsid w:val="00396A23"/>
    <w:rsid w:val="003974B3"/>
    <w:rsid w:val="003A4728"/>
    <w:rsid w:val="003A64D3"/>
    <w:rsid w:val="003B3AB5"/>
    <w:rsid w:val="003B6EE6"/>
    <w:rsid w:val="003C151E"/>
    <w:rsid w:val="003D1C97"/>
    <w:rsid w:val="003E6EEF"/>
    <w:rsid w:val="003F2F43"/>
    <w:rsid w:val="003F6D32"/>
    <w:rsid w:val="00401E3B"/>
    <w:rsid w:val="0040278E"/>
    <w:rsid w:val="00402A40"/>
    <w:rsid w:val="00404B56"/>
    <w:rsid w:val="0041108F"/>
    <w:rsid w:val="0041330D"/>
    <w:rsid w:val="0043047D"/>
    <w:rsid w:val="00430CA3"/>
    <w:rsid w:val="0043415C"/>
    <w:rsid w:val="004343F1"/>
    <w:rsid w:val="0044188B"/>
    <w:rsid w:val="004420BE"/>
    <w:rsid w:val="0046162A"/>
    <w:rsid w:val="00464E69"/>
    <w:rsid w:val="00464EE2"/>
    <w:rsid w:val="0047044B"/>
    <w:rsid w:val="00472676"/>
    <w:rsid w:val="004773D6"/>
    <w:rsid w:val="00484C29"/>
    <w:rsid w:val="0049231A"/>
    <w:rsid w:val="004923BC"/>
    <w:rsid w:val="00497293"/>
    <w:rsid w:val="004A74F8"/>
    <w:rsid w:val="004B4FDD"/>
    <w:rsid w:val="004C0AA0"/>
    <w:rsid w:val="004E0393"/>
    <w:rsid w:val="004F3F18"/>
    <w:rsid w:val="004F4D70"/>
    <w:rsid w:val="004F7861"/>
    <w:rsid w:val="004F789C"/>
    <w:rsid w:val="00503456"/>
    <w:rsid w:val="00504237"/>
    <w:rsid w:val="00504C7F"/>
    <w:rsid w:val="00506589"/>
    <w:rsid w:val="00507649"/>
    <w:rsid w:val="00510676"/>
    <w:rsid w:val="00510FAF"/>
    <w:rsid w:val="00516679"/>
    <w:rsid w:val="00517DFF"/>
    <w:rsid w:val="00526D60"/>
    <w:rsid w:val="00531FA7"/>
    <w:rsid w:val="0053347D"/>
    <w:rsid w:val="00534EF7"/>
    <w:rsid w:val="00535C64"/>
    <w:rsid w:val="00535FE8"/>
    <w:rsid w:val="00541B47"/>
    <w:rsid w:val="00545669"/>
    <w:rsid w:val="005525B9"/>
    <w:rsid w:val="00552892"/>
    <w:rsid w:val="00552C73"/>
    <w:rsid w:val="0055399F"/>
    <w:rsid w:val="0055479E"/>
    <w:rsid w:val="0056211A"/>
    <w:rsid w:val="00563E94"/>
    <w:rsid w:val="00564166"/>
    <w:rsid w:val="0056419B"/>
    <w:rsid w:val="005705D2"/>
    <w:rsid w:val="00577013"/>
    <w:rsid w:val="00577B5F"/>
    <w:rsid w:val="005814FB"/>
    <w:rsid w:val="00585FBD"/>
    <w:rsid w:val="00590BB1"/>
    <w:rsid w:val="00597C49"/>
    <w:rsid w:val="005A2A6C"/>
    <w:rsid w:val="005A2C48"/>
    <w:rsid w:val="005A2D09"/>
    <w:rsid w:val="005A444D"/>
    <w:rsid w:val="005A4AC2"/>
    <w:rsid w:val="005B41D4"/>
    <w:rsid w:val="005C3A7D"/>
    <w:rsid w:val="005D0AC1"/>
    <w:rsid w:val="005D5CE7"/>
    <w:rsid w:val="005E5BD0"/>
    <w:rsid w:val="005F0769"/>
    <w:rsid w:val="005F3B2D"/>
    <w:rsid w:val="005F5948"/>
    <w:rsid w:val="00603EB8"/>
    <w:rsid w:val="0060537D"/>
    <w:rsid w:val="00605FB9"/>
    <w:rsid w:val="00611FC8"/>
    <w:rsid w:val="00614BC9"/>
    <w:rsid w:val="00622B40"/>
    <w:rsid w:val="0063231A"/>
    <w:rsid w:val="006331AE"/>
    <w:rsid w:val="006352B7"/>
    <w:rsid w:val="0063609D"/>
    <w:rsid w:val="0064672A"/>
    <w:rsid w:val="006472F0"/>
    <w:rsid w:val="0065350A"/>
    <w:rsid w:val="00656351"/>
    <w:rsid w:val="006638D6"/>
    <w:rsid w:val="00672685"/>
    <w:rsid w:val="00675493"/>
    <w:rsid w:val="0067721B"/>
    <w:rsid w:val="00681202"/>
    <w:rsid w:val="006863B0"/>
    <w:rsid w:val="0069098F"/>
    <w:rsid w:val="00692E4C"/>
    <w:rsid w:val="006963BC"/>
    <w:rsid w:val="006A461E"/>
    <w:rsid w:val="006A595F"/>
    <w:rsid w:val="006B365D"/>
    <w:rsid w:val="006B3C1B"/>
    <w:rsid w:val="006C205B"/>
    <w:rsid w:val="006C63B2"/>
    <w:rsid w:val="006E0743"/>
    <w:rsid w:val="006E22CB"/>
    <w:rsid w:val="006E47C7"/>
    <w:rsid w:val="006E66D0"/>
    <w:rsid w:val="006F60BE"/>
    <w:rsid w:val="006F7346"/>
    <w:rsid w:val="006F7723"/>
    <w:rsid w:val="007046C8"/>
    <w:rsid w:val="00717381"/>
    <w:rsid w:val="007247C3"/>
    <w:rsid w:val="007256F8"/>
    <w:rsid w:val="00725DA8"/>
    <w:rsid w:val="00726A89"/>
    <w:rsid w:val="00726F85"/>
    <w:rsid w:val="0073555E"/>
    <w:rsid w:val="00752E9A"/>
    <w:rsid w:val="007653BC"/>
    <w:rsid w:val="00766F53"/>
    <w:rsid w:val="007733B2"/>
    <w:rsid w:val="007818AD"/>
    <w:rsid w:val="00783F04"/>
    <w:rsid w:val="00785970"/>
    <w:rsid w:val="00786637"/>
    <w:rsid w:val="00787700"/>
    <w:rsid w:val="0079336B"/>
    <w:rsid w:val="00796D27"/>
    <w:rsid w:val="007A0D29"/>
    <w:rsid w:val="007A691B"/>
    <w:rsid w:val="007A7EEC"/>
    <w:rsid w:val="007C2344"/>
    <w:rsid w:val="007D07E6"/>
    <w:rsid w:val="007D39B2"/>
    <w:rsid w:val="007D6A91"/>
    <w:rsid w:val="007E21A7"/>
    <w:rsid w:val="007E4122"/>
    <w:rsid w:val="007F4C38"/>
    <w:rsid w:val="00800A2E"/>
    <w:rsid w:val="00800F78"/>
    <w:rsid w:val="00801D51"/>
    <w:rsid w:val="008100F6"/>
    <w:rsid w:val="00815375"/>
    <w:rsid w:val="00827F57"/>
    <w:rsid w:val="008355FC"/>
    <w:rsid w:val="0084483C"/>
    <w:rsid w:val="00853F92"/>
    <w:rsid w:val="008548D4"/>
    <w:rsid w:val="008643F6"/>
    <w:rsid w:val="00880ABE"/>
    <w:rsid w:val="00887745"/>
    <w:rsid w:val="0089235A"/>
    <w:rsid w:val="008955FC"/>
    <w:rsid w:val="008965D0"/>
    <w:rsid w:val="008B034B"/>
    <w:rsid w:val="008B1E46"/>
    <w:rsid w:val="008B2723"/>
    <w:rsid w:val="008B6551"/>
    <w:rsid w:val="008C33C2"/>
    <w:rsid w:val="008D7D6B"/>
    <w:rsid w:val="008E2D63"/>
    <w:rsid w:val="008F46A4"/>
    <w:rsid w:val="008F4715"/>
    <w:rsid w:val="008F62A1"/>
    <w:rsid w:val="00901F2D"/>
    <w:rsid w:val="00902803"/>
    <w:rsid w:val="00904E70"/>
    <w:rsid w:val="00907E06"/>
    <w:rsid w:val="00912D23"/>
    <w:rsid w:val="00916750"/>
    <w:rsid w:val="009201E3"/>
    <w:rsid w:val="0093346C"/>
    <w:rsid w:val="00943510"/>
    <w:rsid w:val="00945E71"/>
    <w:rsid w:val="00960F24"/>
    <w:rsid w:val="00961FF9"/>
    <w:rsid w:val="009620F8"/>
    <w:rsid w:val="0096512D"/>
    <w:rsid w:val="00966BB7"/>
    <w:rsid w:val="00970097"/>
    <w:rsid w:val="00976088"/>
    <w:rsid w:val="00977428"/>
    <w:rsid w:val="009819BD"/>
    <w:rsid w:val="00990B08"/>
    <w:rsid w:val="0099188E"/>
    <w:rsid w:val="00992455"/>
    <w:rsid w:val="009924F9"/>
    <w:rsid w:val="00992B18"/>
    <w:rsid w:val="00997241"/>
    <w:rsid w:val="009A1A2E"/>
    <w:rsid w:val="009B2272"/>
    <w:rsid w:val="009B2B18"/>
    <w:rsid w:val="009B3B51"/>
    <w:rsid w:val="009B5439"/>
    <w:rsid w:val="009C1339"/>
    <w:rsid w:val="009D0C09"/>
    <w:rsid w:val="009D18B7"/>
    <w:rsid w:val="009D7604"/>
    <w:rsid w:val="009E2902"/>
    <w:rsid w:val="009E67CA"/>
    <w:rsid w:val="009F02EA"/>
    <w:rsid w:val="009F05C5"/>
    <w:rsid w:val="009F68ED"/>
    <w:rsid w:val="009F6C8C"/>
    <w:rsid w:val="009F6E8A"/>
    <w:rsid w:val="00A11544"/>
    <w:rsid w:val="00A12F88"/>
    <w:rsid w:val="00A16B5E"/>
    <w:rsid w:val="00A17A9B"/>
    <w:rsid w:val="00A20CAF"/>
    <w:rsid w:val="00A23B8A"/>
    <w:rsid w:val="00A27254"/>
    <w:rsid w:val="00A3248A"/>
    <w:rsid w:val="00A37673"/>
    <w:rsid w:val="00A4395A"/>
    <w:rsid w:val="00A4466D"/>
    <w:rsid w:val="00A45049"/>
    <w:rsid w:val="00A472F5"/>
    <w:rsid w:val="00A478DB"/>
    <w:rsid w:val="00A61EF5"/>
    <w:rsid w:val="00A63C2A"/>
    <w:rsid w:val="00A70024"/>
    <w:rsid w:val="00A76487"/>
    <w:rsid w:val="00A84EBC"/>
    <w:rsid w:val="00A902B8"/>
    <w:rsid w:val="00A91761"/>
    <w:rsid w:val="00A92C15"/>
    <w:rsid w:val="00A937FD"/>
    <w:rsid w:val="00AA4672"/>
    <w:rsid w:val="00AA481E"/>
    <w:rsid w:val="00AA5B71"/>
    <w:rsid w:val="00AA5D5C"/>
    <w:rsid w:val="00AB768E"/>
    <w:rsid w:val="00AC2796"/>
    <w:rsid w:val="00AC47ED"/>
    <w:rsid w:val="00AD137A"/>
    <w:rsid w:val="00AD5E6F"/>
    <w:rsid w:val="00AE3237"/>
    <w:rsid w:val="00AE4D29"/>
    <w:rsid w:val="00AE4E35"/>
    <w:rsid w:val="00B002B2"/>
    <w:rsid w:val="00B067D7"/>
    <w:rsid w:val="00B123ED"/>
    <w:rsid w:val="00B148CD"/>
    <w:rsid w:val="00B20EF4"/>
    <w:rsid w:val="00B22D81"/>
    <w:rsid w:val="00B247DD"/>
    <w:rsid w:val="00B26569"/>
    <w:rsid w:val="00B33525"/>
    <w:rsid w:val="00B34D75"/>
    <w:rsid w:val="00B5043F"/>
    <w:rsid w:val="00B524BA"/>
    <w:rsid w:val="00B65AB6"/>
    <w:rsid w:val="00B667A8"/>
    <w:rsid w:val="00B70381"/>
    <w:rsid w:val="00B94FEC"/>
    <w:rsid w:val="00B967F1"/>
    <w:rsid w:val="00BA22DE"/>
    <w:rsid w:val="00BA2CF1"/>
    <w:rsid w:val="00BB0C79"/>
    <w:rsid w:val="00BB1DA6"/>
    <w:rsid w:val="00BB5F2A"/>
    <w:rsid w:val="00BB72FB"/>
    <w:rsid w:val="00BC1277"/>
    <w:rsid w:val="00BC1A48"/>
    <w:rsid w:val="00BC3F3A"/>
    <w:rsid w:val="00BE3C30"/>
    <w:rsid w:val="00BE591D"/>
    <w:rsid w:val="00BF1F8A"/>
    <w:rsid w:val="00BF2619"/>
    <w:rsid w:val="00BF6F5A"/>
    <w:rsid w:val="00C0451A"/>
    <w:rsid w:val="00C155A3"/>
    <w:rsid w:val="00C200BC"/>
    <w:rsid w:val="00C3182A"/>
    <w:rsid w:val="00C350F5"/>
    <w:rsid w:val="00C40BE9"/>
    <w:rsid w:val="00C451B8"/>
    <w:rsid w:val="00C46B1E"/>
    <w:rsid w:val="00C47136"/>
    <w:rsid w:val="00C53344"/>
    <w:rsid w:val="00C65409"/>
    <w:rsid w:val="00C75FE6"/>
    <w:rsid w:val="00C813EE"/>
    <w:rsid w:val="00C876D2"/>
    <w:rsid w:val="00C929F1"/>
    <w:rsid w:val="00C94193"/>
    <w:rsid w:val="00C9632F"/>
    <w:rsid w:val="00C97D11"/>
    <w:rsid w:val="00CA33E3"/>
    <w:rsid w:val="00CC43FE"/>
    <w:rsid w:val="00CD4979"/>
    <w:rsid w:val="00D109C0"/>
    <w:rsid w:val="00D1355E"/>
    <w:rsid w:val="00D15254"/>
    <w:rsid w:val="00D16551"/>
    <w:rsid w:val="00D16CD4"/>
    <w:rsid w:val="00D16D4F"/>
    <w:rsid w:val="00D231A1"/>
    <w:rsid w:val="00D341E1"/>
    <w:rsid w:val="00D371EA"/>
    <w:rsid w:val="00D411E1"/>
    <w:rsid w:val="00D54C16"/>
    <w:rsid w:val="00D646D7"/>
    <w:rsid w:val="00D702BB"/>
    <w:rsid w:val="00D74011"/>
    <w:rsid w:val="00D75E66"/>
    <w:rsid w:val="00D809E6"/>
    <w:rsid w:val="00D92755"/>
    <w:rsid w:val="00DA1D83"/>
    <w:rsid w:val="00DA3A14"/>
    <w:rsid w:val="00DA4B75"/>
    <w:rsid w:val="00DB233B"/>
    <w:rsid w:val="00DB78D7"/>
    <w:rsid w:val="00DD1AAA"/>
    <w:rsid w:val="00DE4C0B"/>
    <w:rsid w:val="00E01551"/>
    <w:rsid w:val="00E01EAE"/>
    <w:rsid w:val="00E027FE"/>
    <w:rsid w:val="00E10737"/>
    <w:rsid w:val="00E12B61"/>
    <w:rsid w:val="00E134F7"/>
    <w:rsid w:val="00E14787"/>
    <w:rsid w:val="00E15287"/>
    <w:rsid w:val="00E32256"/>
    <w:rsid w:val="00E3321A"/>
    <w:rsid w:val="00E417B9"/>
    <w:rsid w:val="00E47606"/>
    <w:rsid w:val="00E64ED0"/>
    <w:rsid w:val="00E76B66"/>
    <w:rsid w:val="00E775E2"/>
    <w:rsid w:val="00E8675F"/>
    <w:rsid w:val="00EA1BD1"/>
    <w:rsid w:val="00EA2309"/>
    <w:rsid w:val="00EA3CC5"/>
    <w:rsid w:val="00EA6643"/>
    <w:rsid w:val="00EB03F0"/>
    <w:rsid w:val="00ED31F1"/>
    <w:rsid w:val="00ED4208"/>
    <w:rsid w:val="00EE3638"/>
    <w:rsid w:val="00EF2B70"/>
    <w:rsid w:val="00EF4015"/>
    <w:rsid w:val="00F1212C"/>
    <w:rsid w:val="00F17176"/>
    <w:rsid w:val="00F17B88"/>
    <w:rsid w:val="00F20172"/>
    <w:rsid w:val="00F27A1E"/>
    <w:rsid w:val="00F30BB5"/>
    <w:rsid w:val="00F40685"/>
    <w:rsid w:val="00F44C7E"/>
    <w:rsid w:val="00F6422D"/>
    <w:rsid w:val="00F67E1D"/>
    <w:rsid w:val="00F74DA7"/>
    <w:rsid w:val="00F7627B"/>
    <w:rsid w:val="00F86935"/>
    <w:rsid w:val="00F9013E"/>
    <w:rsid w:val="00F941FF"/>
    <w:rsid w:val="00F952E7"/>
    <w:rsid w:val="00FA6F16"/>
    <w:rsid w:val="00FC3FAC"/>
    <w:rsid w:val="00FC532C"/>
    <w:rsid w:val="00FD0513"/>
    <w:rsid w:val="00FE0756"/>
    <w:rsid w:val="00FF210F"/>
    <w:rsid w:val="00FF2469"/>
    <w:rsid w:val="00FF3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DB261-12A2-419B-8FDA-E25D09DF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
    <w:name w:val="he"/>
    <w:basedOn w:val="a"/>
    <w:rsid w:val="00A12F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12F88"/>
    <w:rPr>
      <w:color w:val="0000FF"/>
      <w:u w:val="single"/>
    </w:rPr>
  </w:style>
  <w:style w:type="paragraph" w:customStyle="1" w:styleId="en">
    <w:name w:val="en"/>
    <w:basedOn w:val="a"/>
    <w:rsid w:val="00A12F88"/>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C4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4A74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A7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59412">
      <w:bodyDiv w:val="1"/>
      <w:marLeft w:val="0"/>
      <w:marRight w:val="0"/>
      <w:marTop w:val="0"/>
      <w:marBottom w:val="0"/>
      <w:divBdr>
        <w:top w:val="none" w:sz="0" w:space="0" w:color="auto"/>
        <w:left w:val="none" w:sz="0" w:space="0" w:color="auto"/>
        <w:bottom w:val="none" w:sz="0" w:space="0" w:color="auto"/>
        <w:right w:val="none" w:sz="0" w:space="0" w:color="auto"/>
      </w:divBdr>
    </w:div>
    <w:div w:id="1201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il/Deuteronomy.6.23" TargetMode="External"/><Relationship Id="rId3" Type="http://schemas.openxmlformats.org/officeDocument/2006/relationships/settings" Target="settings.xml"/><Relationship Id="rId7" Type="http://schemas.openxmlformats.org/officeDocument/2006/relationships/hyperlink" Target="https://www.sefaria.org.il/Deuteronomy.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faria.org.il/Exodus.13.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2773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2018-03-13T17:02:00Z</dcterms:created>
  <dcterms:modified xsi:type="dcterms:W3CDTF">2018-03-13T21:23:00Z</dcterms:modified>
</cp:coreProperties>
</file>